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02" w:rsidRPr="00BA2802" w:rsidRDefault="00BA2802" w:rsidP="00BA2802">
      <w:pPr>
        <w:spacing w:line="440" w:lineRule="exact"/>
        <w:jc w:val="center"/>
        <w:rPr>
          <w:b/>
          <w:sz w:val="36"/>
          <w:szCs w:val="36"/>
        </w:rPr>
      </w:pPr>
      <w:r w:rsidRPr="00BA2802">
        <w:rPr>
          <w:b/>
          <w:sz w:val="36"/>
          <w:szCs w:val="36"/>
        </w:rPr>
        <w:t>Tzu Chi University</w:t>
      </w:r>
    </w:p>
    <w:p w:rsidR="00BA2802" w:rsidRPr="00BA2802" w:rsidRDefault="00BA2802" w:rsidP="00BA2802">
      <w:pPr>
        <w:spacing w:line="440" w:lineRule="exact"/>
        <w:jc w:val="center"/>
        <w:rPr>
          <w:b/>
          <w:sz w:val="36"/>
          <w:szCs w:val="36"/>
        </w:rPr>
      </w:pPr>
      <w:bookmarkStart w:id="0" w:name="_GoBack"/>
      <w:r w:rsidRPr="00BA2802">
        <w:rPr>
          <w:b/>
          <w:sz w:val="36"/>
          <w:szCs w:val="36"/>
        </w:rPr>
        <w:t xml:space="preserve">General Laboratory Environmental </w:t>
      </w:r>
      <w:r w:rsidR="008F5996">
        <w:rPr>
          <w:b/>
          <w:sz w:val="36"/>
          <w:szCs w:val="36"/>
        </w:rPr>
        <w:t>Health</w:t>
      </w:r>
      <w:r w:rsidR="008F5996" w:rsidRPr="00BA2802">
        <w:rPr>
          <w:b/>
          <w:sz w:val="36"/>
          <w:szCs w:val="36"/>
        </w:rPr>
        <w:t xml:space="preserve"> </w:t>
      </w:r>
      <w:r w:rsidRPr="00BA2802">
        <w:rPr>
          <w:b/>
          <w:sz w:val="36"/>
          <w:szCs w:val="36"/>
        </w:rPr>
        <w:t>and</w:t>
      </w:r>
    </w:p>
    <w:p w:rsidR="00BA2802" w:rsidRPr="00BA2802" w:rsidRDefault="008F5996" w:rsidP="00BA2802">
      <w:pPr>
        <w:spacing w:line="4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Safety</w:t>
      </w:r>
      <w:r w:rsidRPr="00BA2802">
        <w:rPr>
          <w:b/>
          <w:sz w:val="36"/>
          <w:szCs w:val="36"/>
        </w:rPr>
        <w:t xml:space="preserve"> </w:t>
      </w:r>
      <w:r w:rsidR="00BA2802" w:rsidRPr="00BA2802">
        <w:rPr>
          <w:b/>
          <w:sz w:val="36"/>
          <w:szCs w:val="36"/>
        </w:rPr>
        <w:t>Code of Practice</w:t>
      </w:r>
      <w:bookmarkEnd w:id="0"/>
    </w:p>
    <w:p w:rsidR="00BA2802" w:rsidRDefault="00BA2802" w:rsidP="00BA2802"/>
    <w:p w:rsidR="00BA2802" w:rsidRPr="00BA2802" w:rsidRDefault="00BA2802" w:rsidP="00BA2802">
      <w:pPr>
        <w:ind w:left="283" w:hangingChars="118" w:hanging="283"/>
      </w:pPr>
      <w:r w:rsidRPr="00BA2802">
        <w:t xml:space="preserve">◎ </w:t>
      </w:r>
      <w:proofErr w:type="gramStart"/>
      <w:r w:rsidRPr="00BA2802">
        <w:t>This</w:t>
      </w:r>
      <w:proofErr w:type="gramEnd"/>
      <w:r w:rsidRPr="00BA2802">
        <w:t xml:space="preserve"> code of practice is only a reminder applicable to general laboratory </w:t>
      </w:r>
      <w:r w:rsidR="008F5996">
        <w:t>health and safety</w:t>
      </w:r>
      <w:r w:rsidRPr="00BA2802">
        <w:t xml:space="preserve"> management; </w:t>
      </w:r>
      <w:r w:rsidR="00E50806">
        <w:t>each</w:t>
      </w:r>
      <w:r w:rsidR="00E50806" w:rsidRPr="00BA2802">
        <w:t xml:space="preserve"> </w:t>
      </w:r>
      <w:r w:rsidRPr="00BA2802">
        <w:t xml:space="preserve">laboratory </w:t>
      </w:r>
      <w:r w:rsidR="00E50806">
        <w:t>must assess its own risks and if necessary produce and display</w:t>
      </w:r>
      <w:r w:rsidRPr="00BA2802">
        <w:t xml:space="preserve"> its own notices or special code of practice depending on </w:t>
      </w:r>
      <w:r w:rsidR="00E50806">
        <w:t xml:space="preserve">the </w:t>
      </w:r>
      <w:r w:rsidRPr="00BA2802">
        <w:t>hazards</w:t>
      </w:r>
      <w:r w:rsidR="00E50806">
        <w:t xml:space="preserve"> present</w:t>
      </w:r>
      <w:r w:rsidRPr="00BA2802">
        <w:t xml:space="preserve">.  </w:t>
      </w:r>
      <w:r w:rsidRPr="00BA2802">
        <w:tab/>
      </w:r>
    </w:p>
    <w:p w:rsidR="00BA2802" w:rsidRPr="00BA2802" w:rsidRDefault="00BA2802" w:rsidP="00BA2802">
      <w:r w:rsidRPr="00BA2802">
        <w:t xml:space="preserve"> </w:t>
      </w:r>
    </w:p>
    <w:p w:rsidR="00BA2802" w:rsidRPr="00BA2802" w:rsidRDefault="00BA2802" w:rsidP="00BA2802">
      <w:pPr>
        <w:ind w:left="425" w:hangingChars="177" w:hanging="425"/>
      </w:pPr>
      <w:r w:rsidRPr="00BA2802">
        <w:t>1.</w:t>
      </w:r>
      <w:r w:rsidRPr="00BA2802">
        <w:tab/>
        <w:t>Operating procedures, operating conditions</w:t>
      </w:r>
      <w:r w:rsidR="00B56393">
        <w:t>,</w:t>
      </w:r>
      <w:r w:rsidRPr="00BA2802">
        <w:t xml:space="preserve"> as well as health and safety precautions shall be expressly stipulated in any laboratory.</w:t>
      </w:r>
    </w:p>
    <w:p w:rsidR="00BA2802" w:rsidRPr="00BA2802" w:rsidRDefault="00BA2802" w:rsidP="00BA2802">
      <w:pPr>
        <w:ind w:left="425" w:hangingChars="177" w:hanging="425"/>
      </w:pPr>
      <w:r w:rsidRPr="00BA2802">
        <w:t>2.</w:t>
      </w:r>
      <w:r w:rsidRPr="00BA2802">
        <w:tab/>
        <w:t xml:space="preserve">Any liquid waste shall be clearly marked and stored by category in accordance with the related environmental protection laws; random dumping is prohibited.  </w:t>
      </w:r>
    </w:p>
    <w:p w:rsidR="00BA2802" w:rsidRPr="00BA2802" w:rsidRDefault="00BA2802" w:rsidP="00BA2802">
      <w:pPr>
        <w:ind w:left="425" w:hangingChars="177" w:hanging="425"/>
      </w:pPr>
      <w:r w:rsidRPr="00BA2802">
        <w:t>3.</w:t>
      </w:r>
      <w:r w:rsidRPr="00BA2802">
        <w:tab/>
        <w:t>Chemicals shall be posted with hazard warning diamond labels indicating their Chinese names in accordance with “Regulation of Labeling and Hazard Communication of Dangerous and Harmful Materials”.</w:t>
      </w:r>
    </w:p>
    <w:p w:rsidR="00BA2802" w:rsidRPr="00BA2802" w:rsidRDefault="00BA2802" w:rsidP="00BA2802">
      <w:pPr>
        <w:ind w:left="425" w:hangingChars="177" w:hanging="425"/>
      </w:pPr>
      <w:r w:rsidRPr="00BA2802">
        <w:t>4.</w:t>
      </w:r>
      <w:r w:rsidRPr="00BA2802">
        <w:tab/>
        <w:t xml:space="preserve">(1) Chemicals List; (2) Safety Data Sheet (SDS); (3) Emergency Response (including leakage processing) </w:t>
      </w:r>
      <w:r w:rsidR="00B56393">
        <w:t xml:space="preserve">procedures and </w:t>
      </w:r>
      <w:r w:rsidRPr="00BA2802">
        <w:t xml:space="preserve">equipments </w:t>
      </w:r>
      <w:r w:rsidR="00B56393">
        <w:t>must</w:t>
      </w:r>
      <w:r w:rsidR="00B56393" w:rsidRPr="00BA2802">
        <w:t xml:space="preserve"> </w:t>
      </w:r>
      <w:r w:rsidRPr="00BA2802">
        <w:t>be prepared and placed in areas where chemicals are used.</w:t>
      </w:r>
    </w:p>
    <w:p w:rsidR="00BA2802" w:rsidRPr="00BA2802" w:rsidRDefault="00BA2802" w:rsidP="00BA2802">
      <w:r w:rsidRPr="00BA2802">
        <w:t>5.</w:t>
      </w:r>
      <w:r w:rsidRPr="00BA2802">
        <w:tab/>
        <w:t>No food and drink are allowed in the refrigerator for cold storage of chemicals.</w:t>
      </w:r>
    </w:p>
    <w:p w:rsidR="00BA2802" w:rsidRPr="00BA2802" w:rsidRDefault="00BA2802" w:rsidP="00BA2802">
      <w:pPr>
        <w:ind w:left="425" w:hangingChars="177" w:hanging="425"/>
      </w:pPr>
      <w:r w:rsidRPr="00BA2802">
        <w:t>6.</w:t>
      </w:r>
      <w:r w:rsidRPr="00BA2802">
        <w:tab/>
        <w:t>No smoking, drinking and eating, noise, playing or irrelevant experiments are allowed in the laboratory.</w:t>
      </w:r>
    </w:p>
    <w:p w:rsidR="00BA2802" w:rsidRPr="00BA2802" w:rsidRDefault="00BA2802" w:rsidP="00BA2802">
      <w:pPr>
        <w:ind w:left="425" w:hangingChars="177" w:hanging="425"/>
      </w:pPr>
      <w:r w:rsidRPr="00BA2802">
        <w:t>7.</w:t>
      </w:r>
      <w:r w:rsidRPr="00BA2802">
        <w:tab/>
        <w:t>Inflammables and explosive chemicals are forbidden near heat sources, such as oven, hot plate, distiller, etc.</w:t>
      </w:r>
    </w:p>
    <w:p w:rsidR="00BA2802" w:rsidRPr="00BA2802" w:rsidRDefault="00BA2802" w:rsidP="00BA2802">
      <w:pPr>
        <w:ind w:left="425" w:hangingChars="177" w:hanging="425"/>
      </w:pPr>
      <w:r w:rsidRPr="00BA2802">
        <w:t>8.</w:t>
      </w:r>
      <w:r w:rsidRPr="00BA2802">
        <w:tab/>
        <w:t>Gas cylinders shall be upright and fixed with chains to avoid free mov</w:t>
      </w:r>
      <w:r w:rsidR="00B56393">
        <w:t>ement</w:t>
      </w:r>
      <w:r w:rsidRPr="00BA2802">
        <w:t xml:space="preserve"> or falling down </w:t>
      </w:r>
      <w:r w:rsidR="00B56393">
        <w:t>because of</w:t>
      </w:r>
      <w:r w:rsidR="00B56393" w:rsidRPr="00BA2802">
        <w:t xml:space="preserve"> </w:t>
      </w:r>
      <w:r w:rsidRPr="00BA2802">
        <w:t>earthquakes, and the maximum working pressure should be clearly indicated on the pressure gage.</w:t>
      </w:r>
    </w:p>
    <w:p w:rsidR="00BA2802" w:rsidRPr="00BA2802" w:rsidRDefault="00BA2802" w:rsidP="00BA2802">
      <w:r w:rsidRPr="00BA2802">
        <w:t>9.</w:t>
      </w:r>
      <w:r>
        <w:rPr>
          <w:rFonts w:hint="eastAsia"/>
        </w:rPr>
        <w:t xml:space="preserve"> </w:t>
      </w:r>
      <w:r w:rsidRPr="00BA2802">
        <w:t xml:space="preserve"> Any operation that may generate toxic or corrosive gas shall be processed in fume hoods.</w:t>
      </w:r>
    </w:p>
    <w:p w:rsidR="00BA2802" w:rsidRPr="00BA2802" w:rsidRDefault="00BA2802" w:rsidP="00BA2802">
      <w:pPr>
        <w:ind w:left="403" w:hangingChars="168" w:hanging="403"/>
      </w:pPr>
      <w:r w:rsidRPr="00BA2802">
        <w:t xml:space="preserve">10. Always turn on the ventilation system first and wait for at least three minutes before using fume hoods. The height of the sliding-glass door must be lower than that of the operator’s breathing zone.  </w:t>
      </w:r>
    </w:p>
    <w:p w:rsidR="00BA2802" w:rsidRPr="00BA2802" w:rsidRDefault="00BA2802" w:rsidP="00BA2802">
      <w:pPr>
        <w:ind w:leftChars="1" w:left="403" w:hangingChars="167" w:hanging="401"/>
      </w:pPr>
      <w:r w:rsidRPr="00BA2802">
        <w:t>11. The air flow of a fume hood should be regularly measured</w:t>
      </w:r>
      <w:r w:rsidR="00C26003">
        <w:t>.</w:t>
      </w:r>
      <w:r w:rsidRPr="00BA2802">
        <w:t xml:space="preserve"> </w:t>
      </w:r>
      <w:r w:rsidR="00C26003">
        <w:t>I</w:t>
      </w:r>
      <w:r w:rsidRPr="00BA2802">
        <w:t xml:space="preserve">f </w:t>
      </w:r>
      <w:r w:rsidR="00C26003">
        <w:t>the flow is</w:t>
      </w:r>
      <w:r w:rsidRPr="00BA2802">
        <w:t xml:space="preserve"> less than 0.5m/sec, notify the manufacturer for maintenance. </w:t>
      </w:r>
    </w:p>
    <w:p w:rsidR="00BA2802" w:rsidRPr="00BA2802" w:rsidRDefault="00BA2802" w:rsidP="00BA2802">
      <w:pPr>
        <w:ind w:left="425" w:hangingChars="177" w:hanging="425"/>
      </w:pPr>
      <w:r w:rsidRPr="00BA2802">
        <w:t xml:space="preserve">12. </w:t>
      </w:r>
      <w:r w:rsidR="00C26003">
        <w:t>A s</w:t>
      </w:r>
      <w:r w:rsidRPr="00BA2802">
        <w:t>afety assessment shall be performed with care prior to a</w:t>
      </w:r>
      <w:r w:rsidR="00C26003">
        <w:t>new or modified</w:t>
      </w:r>
      <w:r w:rsidRPr="00BA2802">
        <w:t xml:space="preserve"> experiment and the appropriate protective measures shall be adopted.  </w:t>
      </w:r>
    </w:p>
    <w:p w:rsidR="00BA2802" w:rsidRDefault="00BA2802" w:rsidP="00BA2802">
      <w:r w:rsidRPr="00BA2802">
        <w:t>13. Any dangerous experiment or practice should be conducted in regular working hours</w:t>
      </w:r>
      <w:r w:rsidR="00C26003">
        <w:t>.</w:t>
      </w:r>
      <w:r w:rsidRPr="00BA2802">
        <w:t xml:space="preserve"> </w:t>
      </w:r>
      <w:r w:rsidR="00C26003">
        <w:t>A</w:t>
      </w:r>
      <w:r w:rsidRPr="00BA2802">
        <w:t xml:space="preserve">ny laboratory </w:t>
      </w:r>
    </w:p>
    <w:p w:rsidR="00BA2802" w:rsidRPr="00BA2802" w:rsidRDefault="00BA2802" w:rsidP="00BA2802">
      <w:pPr>
        <w:ind w:firstLineChars="150" w:firstLine="360"/>
      </w:pPr>
      <w:r w:rsidRPr="00BA2802">
        <w:t xml:space="preserve">work during non-regular hours should obtain prior consent from the relevant authority.  </w:t>
      </w:r>
    </w:p>
    <w:p w:rsidR="00634A58" w:rsidRDefault="00BA2802">
      <w:r w:rsidRPr="00BA2802">
        <w:t xml:space="preserve">14. </w:t>
      </w:r>
      <w:r w:rsidR="00C26003">
        <w:t>A</w:t>
      </w:r>
      <w:r w:rsidRPr="00BA2802">
        <w:t xml:space="preserve"> lab coat is required</w:t>
      </w:r>
      <w:r w:rsidR="00C26003">
        <w:t xml:space="preserve"> to be worn</w:t>
      </w:r>
      <w:r w:rsidRPr="00BA2802">
        <w:t xml:space="preserve"> at all times in laboratory</w:t>
      </w:r>
      <w:r w:rsidR="00C26003">
        <w:t>.</w:t>
      </w:r>
      <w:r w:rsidRPr="00BA2802">
        <w:t xml:space="preserve"> </w:t>
      </w:r>
      <w:r w:rsidR="00C26003">
        <w:t>The use of</w:t>
      </w:r>
      <w:r w:rsidR="00C26003" w:rsidRPr="00BA2802">
        <w:t xml:space="preserve"> </w:t>
      </w:r>
      <w:r w:rsidRPr="00BA2802">
        <w:t xml:space="preserve">gloves, safety goggles and </w:t>
      </w:r>
      <w:proofErr w:type="spellStart"/>
      <w:r w:rsidRPr="00BA2802">
        <w:t>aprotective</w:t>
      </w:r>
      <w:proofErr w:type="spellEnd"/>
      <w:r w:rsidRPr="00BA2802">
        <w:t xml:space="preserve"> mask are also required on the needed basis.  </w:t>
      </w:r>
    </w:p>
    <w:p w:rsidR="00BA2802" w:rsidRPr="00BA2802" w:rsidRDefault="00BA2802" w:rsidP="00BA2802">
      <w:pPr>
        <w:ind w:left="283" w:hangingChars="118" w:hanging="283"/>
      </w:pPr>
      <w:r w:rsidRPr="00BA2802">
        <w:t xml:space="preserve">15. </w:t>
      </w:r>
      <w:r w:rsidR="00C26003">
        <w:t>Every</w:t>
      </w:r>
      <w:r w:rsidR="00C26003" w:rsidRPr="00BA2802">
        <w:t xml:space="preserve"> </w:t>
      </w:r>
      <w:r w:rsidR="00C26003">
        <w:t xml:space="preserve">laboratory </w:t>
      </w:r>
      <w:r w:rsidRPr="00BA2802">
        <w:t xml:space="preserve">member must learn to operate </w:t>
      </w:r>
      <w:r w:rsidR="00C26003">
        <w:t xml:space="preserve">fire </w:t>
      </w:r>
      <w:r w:rsidRPr="00BA2802">
        <w:t xml:space="preserve">extinguishers and </w:t>
      </w:r>
      <w:r w:rsidR="00C26003">
        <w:t>know</w:t>
      </w:r>
      <w:r w:rsidRPr="00BA2802">
        <w:t xml:space="preserve"> the locations and operative methods of safety and health equipments (e.g., emergency shower device, leakage absorbing cotton, first aid kit, personal protective equipment, escape exit, etc.)    </w:t>
      </w:r>
    </w:p>
    <w:p w:rsidR="00BA2802" w:rsidRPr="00BA2802" w:rsidRDefault="00BA2802" w:rsidP="00BA2802">
      <w:pPr>
        <w:ind w:left="283" w:hangingChars="118" w:hanging="283"/>
      </w:pPr>
      <w:r w:rsidRPr="00BA2802">
        <w:lastRenderedPageBreak/>
        <w:t>16. Fire prevention, explosion protection and flood prevention must be borne in mind when performing unsupervised experiments</w:t>
      </w:r>
      <w:r w:rsidR="00C26003">
        <w:t>.</w:t>
      </w:r>
      <w:r w:rsidRPr="00BA2802">
        <w:t xml:space="preserve"> </w:t>
      </w:r>
      <w:r w:rsidR="00C409DA">
        <w:t>A</w:t>
      </w:r>
      <w:r w:rsidRPr="00BA2802">
        <w:t xml:space="preserve"> simple</w:t>
      </w:r>
      <w:r w:rsidR="00C409DA">
        <w:t xml:space="preserve"> emergency</w:t>
      </w:r>
      <w:r w:rsidRPr="00BA2802">
        <w:t xml:space="preserve"> action plan, </w:t>
      </w:r>
      <w:r w:rsidR="00C409DA">
        <w:t>including persons to contact and means of contact, must</w:t>
      </w:r>
      <w:r w:rsidRPr="00BA2802">
        <w:t xml:space="preserve"> be posted </w:t>
      </w:r>
      <w:r w:rsidR="00C409DA">
        <w:t>in an</w:t>
      </w:r>
      <w:r w:rsidRPr="00BA2802">
        <w:t xml:space="preserve"> obvious position </w:t>
      </w:r>
      <w:r w:rsidR="00C409DA">
        <w:t>on</w:t>
      </w:r>
      <w:r w:rsidRPr="00BA2802">
        <w:t xml:space="preserve"> the</w:t>
      </w:r>
      <w:r w:rsidR="00C409DA">
        <w:t xml:space="preserve"> main</w:t>
      </w:r>
      <w:r w:rsidRPr="00BA2802">
        <w:t xml:space="preserve"> door.   </w:t>
      </w:r>
    </w:p>
    <w:p w:rsidR="00BA2802" w:rsidRPr="00BA2802" w:rsidRDefault="00BA2802" w:rsidP="00BA2802">
      <w:pPr>
        <w:ind w:leftChars="1" w:left="283" w:hangingChars="117" w:hanging="281"/>
      </w:pPr>
      <w:r w:rsidRPr="00BA2802">
        <w:t xml:space="preserve">17. </w:t>
      </w:r>
      <w:r w:rsidR="00C409DA">
        <w:t>The last lab member</w:t>
      </w:r>
      <w:r w:rsidRPr="00BA2802">
        <w:t xml:space="preserve"> to leave the laboratory, especially before weekend</w:t>
      </w:r>
      <w:r w:rsidR="00C409DA">
        <w:t>s</w:t>
      </w:r>
      <w:r w:rsidRPr="00BA2802">
        <w:t xml:space="preserve"> and long holidays, </w:t>
      </w:r>
      <w:proofErr w:type="gramStart"/>
      <w:r w:rsidRPr="00BA2802">
        <w:t>must  check</w:t>
      </w:r>
      <w:proofErr w:type="gramEnd"/>
      <w:r w:rsidRPr="00BA2802">
        <w:t xml:space="preserve"> to make sure all electrical devices and lab equipments are switched off, </w:t>
      </w:r>
      <w:r w:rsidR="00C409DA">
        <w:t xml:space="preserve">and that </w:t>
      </w:r>
      <w:r w:rsidRPr="00BA2802">
        <w:t>gas cylinders and water faucets are  closed.</w:t>
      </w:r>
    </w:p>
    <w:p w:rsidR="00BA2802" w:rsidRPr="00BA2802" w:rsidRDefault="00BA2802" w:rsidP="00BA2802">
      <w:r w:rsidRPr="00BA2802">
        <w:t xml:space="preserve">                                   </w:t>
      </w:r>
      <w:r>
        <w:t xml:space="preserve">                               </w:t>
      </w:r>
      <w:r w:rsidRPr="00BA2802">
        <w:t xml:space="preserve"> </w:t>
      </w:r>
      <w:proofErr w:type="gramStart"/>
      <w:r w:rsidRPr="00BA2802">
        <w:t>-----------------------------------------------------------------------------------</w:t>
      </w:r>
      <w:r>
        <w:t xml:space="preserve">----------------------------- </w:t>
      </w:r>
      <w:r w:rsidRPr="00BA2802">
        <w:t xml:space="preserve"> </w:t>
      </w:r>
      <w:r w:rsidR="00C409DA">
        <w:t>Cut</w:t>
      </w:r>
      <w:proofErr w:type="gramEnd"/>
      <w:r w:rsidR="00C409DA">
        <w:t xml:space="preserve"> here</w:t>
      </w:r>
    </w:p>
    <w:p w:rsidR="00BA2802" w:rsidRPr="00BA2802" w:rsidRDefault="00BA2802" w:rsidP="00BA2802">
      <w:pPr>
        <w:rPr>
          <w:sz w:val="28"/>
          <w:szCs w:val="28"/>
        </w:rPr>
      </w:pPr>
      <w:r w:rsidRPr="00BA2802">
        <w:rPr>
          <w:sz w:val="28"/>
          <w:szCs w:val="28"/>
        </w:rPr>
        <w:t xml:space="preserve"> </w:t>
      </w:r>
      <w:r w:rsidRPr="00BA2802">
        <w:rPr>
          <w:b/>
          <w:sz w:val="28"/>
          <w:szCs w:val="28"/>
        </w:rPr>
        <w:t xml:space="preserve">I hereby am willing to abide by the regulations after carefully reading the aforesaid environmental </w:t>
      </w:r>
      <w:r w:rsidR="00C409DA">
        <w:rPr>
          <w:b/>
          <w:sz w:val="28"/>
          <w:szCs w:val="28"/>
        </w:rPr>
        <w:t>health and safety</w:t>
      </w:r>
      <w:r w:rsidRPr="00BA2802">
        <w:rPr>
          <w:b/>
          <w:sz w:val="28"/>
          <w:szCs w:val="28"/>
        </w:rPr>
        <w:t xml:space="preserve"> code of practice and fully understanding the contents. </w:t>
      </w:r>
      <w:r w:rsidRPr="00BA2802">
        <w:t xml:space="preserve">(Please cut off </w:t>
      </w:r>
      <w:r w:rsidR="00C409DA">
        <w:t>this slip</w:t>
      </w:r>
      <w:r w:rsidRPr="00BA2802">
        <w:t xml:space="preserve"> along the </w:t>
      </w:r>
      <w:r w:rsidR="00C409DA">
        <w:t xml:space="preserve">dotted </w:t>
      </w:r>
      <w:r w:rsidRPr="00BA2802">
        <w:t xml:space="preserve">line and </w:t>
      </w:r>
      <w:r w:rsidR="0029042F">
        <w:t>return it</w:t>
      </w:r>
      <w:r w:rsidRPr="00BA2802">
        <w:t xml:space="preserve"> to</w:t>
      </w:r>
      <w:r w:rsidR="000B17FA" w:rsidRPr="000B17FA">
        <w:t xml:space="preserve"> </w:t>
      </w:r>
      <w:r w:rsidR="00D76F43">
        <w:rPr>
          <w:rFonts w:hint="eastAsia"/>
        </w:rPr>
        <w:t>l</w:t>
      </w:r>
      <w:r w:rsidR="000B17FA" w:rsidRPr="000B17FA">
        <w:t>aboratory person in charge</w:t>
      </w:r>
      <w:r w:rsidRPr="00BA2802">
        <w:t xml:space="preserve"> for record keeping)</w:t>
      </w:r>
      <w:r w:rsidRPr="00BA2802">
        <w:rPr>
          <w:sz w:val="28"/>
          <w:szCs w:val="28"/>
        </w:rPr>
        <w:t xml:space="preserve">  </w:t>
      </w:r>
    </w:p>
    <w:p w:rsidR="00BA2802" w:rsidRPr="00BA2802" w:rsidRDefault="00BA2802" w:rsidP="003D6165">
      <w:pPr>
        <w:spacing w:line="480" w:lineRule="auto"/>
      </w:pPr>
      <w:r w:rsidRPr="003D6165">
        <w:rPr>
          <w:b/>
          <w:sz w:val="28"/>
          <w:szCs w:val="28"/>
        </w:rPr>
        <w:t xml:space="preserve">Signature: </w:t>
      </w:r>
      <w:r w:rsidRPr="003D6165">
        <w:rPr>
          <w:b/>
          <w:sz w:val="28"/>
          <w:szCs w:val="28"/>
          <w:u w:val="single"/>
        </w:rPr>
        <w:t>_______________</w:t>
      </w:r>
      <w:r w:rsidR="003D6165">
        <w:rPr>
          <w:rFonts w:hint="eastAsia"/>
          <w:b/>
          <w:sz w:val="28"/>
          <w:szCs w:val="28"/>
          <w:u w:val="single"/>
        </w:rPr>
        <w:t xml:space="preserve">       </w:t>
      </w:r>
      <w:r w:rsidRPr="003D6165">
        <w:rPr>
          <w:b/>
          <w:sz w:val="28"/>
          <w:szCs w:val="28"/>
          <w:u w:val="single"/>
        </w:rPr>
        <w:t>__</w:t>
      </w:r>
      <w:r w:rsidRPr="003D6165">
        <w:rPr>
          <w:u w:val="single"/>
        </w:rPr>
        <w:t>_</w:t>
      </w:r>
    </w:p>
    <w:p w:rsidR="00BA2802" w:rsidRPr="00BA2802" w:rsidRDefault="00BA2802" w:rsidP="00BA2802">
      <w:r w:rsidRPr="00BA2802">
        <w:t>(</w:t>
      </w:r>
      <w:r w:rsidR="00F74820">
        <w:t>Your p</w:t>
      </w:r>
      <w:r w:rsidRPr="00BA2802">
        <w:t>ersonal signature is required. Any allograph or forged signature is prohibited</w:t>
      </w:r>
      <w:r w:rsidR="00F74820">
        <w:t>.</w:t>
      </w:r>
      <w:r w:rsidRPr="00BA2802">
        <w:t xml:space="preserve"> </w:t>
      </w:r>
      <w:r w:rsidR="00F74820">
        <w:t>Violaters will be held responsible</w:t>
      </w:r>
      <w:r w:rsidRPr="00BA2802">
        <w:t>.</w:t>
      </w:r>
      <w:r w:rsidR="003D6165">
        <w:rPr>
          <w:rFonts w:hint="eastAsia"/>
        </w:rPr>
        <w:t>)</w:t>
      </w:r>
    </w:p>
    <w:p w:rsidR="00BA2802" w:rsidRPr="00BA2802" w:rsidRDefault="00BA2802" w:rsidP="00BA2802">
      <w:r w:rsidRPr="00BA2802">
        <w:t>Department/Institute/Class:</w:t>
      </w:r>
      <w:r w:rsidR="006E3715">
        <w:rPr>
          <w:rFonts w:hint="eastAsia"/>
          <w:b/>
          <w:u w:val="single"/>
        </w:rPr>
        <w:t xml:space="preserve">                                  </w:t>
      </w:r>
      <w:r w:rsidRPr="003D6165">
        <w:rPr>
          <w:b/>
        </w:rPr>
        <w:t xml:space="preserve"> </w:t>
      </w:r>
      <w:r w:rsidRPr="00BA2802">
        <w:t>Student No. :</w:t>
      </w:r>
      <w:r w:rsidR="006E3715">
        <w:rPr>
          <w:rFonts w:hint="eastAsia"/>
          <w:b/>
          <w:u w:val="single"/>
        </w:rPr>
        <w:t xml:space="preserve">                 </w:t>
      </w:r>
      <w:r w:rsidR="003D6165">
        <w:rPr>
          <w:rFonts w:hint="eastAsia"/>
        </w:rPr>
        <w:t xml:space="preserve">     </w:t>
      </w:r>
      <w:r w:rsidRPr="00BA2802">
        <w:t>Date:</w:t>
      </w:r>
      <w:r w:rsidRPr="003D6165">
        <w:rPr>
          <w:b/>
          <w:u w:val="single"/>
        </w:rPr>
        <w:t xml:space="preserve">       </w:t>
      </w:r>
      <w:r w:rsidR="003D6165">
        <w:rPr>
          <w:rFonts w:hint="eastAsia"/>
          <w:b/>
          <w:u w:val="single"/>
        </w:rPr>
        <w:t xml:space="preserve">                 </w:t>
      </w:r>
      <w:r w:rsidRPr="003D6165">
        <w:rPr>
          <w:b/>
          <w:u w:val="single"/>
        </w:rPr>
        <w:t xml:space="preserve">  </w:t>
      </w:r>
      <w:r w:rsidR="003D6165">
        <w:t xml:space="preserve">  </w:t>
      </w:r>
    </w:p>
    <w:p w:rsidR="00BA2802" w:rsidRPr="00BA2802" w:rsidRDefault="00BA2802" w:rsidP="00BA2802">
      <w:r w:rsidRPr="00BA2802">
        <w:t xml:space="preserve"> </w:t>
      </w:r>
    </w:p>
    <w:p w:rsidR="008748FD" w:rsidRPr="00BA2802" w:rsidRDefault="008748FD"/>
    <w:sectPr w:rsidR="008748FD" w:rsidRPr="00BA2802" w:rsidSect="00BA2802">
      <w:pgSz w:w="11906" w:h="16838"/>
      <w:pgMar w:top="993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CD" w:rsidRDefault="004922CD"/>
  </w:endnote>
  <w:endnote w:type="continuationSeparator" w:id="0">
    <w:p w:rsidR="004922CD" w:rsidRDefault="00492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CD" w:rsidRDefault="004922CD"/>
  </w:footnote>
  <w:footnote w:type="continuationSeparator" w:id="0">
    <w:p w:rsidR="004922CD" w:rsidRDefault="004922CD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jou">
    <w15:presenceInfo w15:providerId="None" w15:userId="monj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02"/>
    <w:rsid w:val="00006BD2"/>
    <w:rsid w:val="00045125"/>
    <w:rsid w:val="00087FAE"/>
    <w:rsid w:val="000B17FA"/>
    <w:rsid w:val="000C62B2"/>
    <w:rsid w:val="00160C00"/>
    <w:rsid w:val="001B3E2D"/>
    <w:rsid w:val="0029042F"/>
    <w:rsid w:val="002D7E92"/>
    <w:rsid w:val="00310CF4"/>
    <w:rsid w:val="0036543E"/>
    <w:rsid w:val="00370AD7"/>
    <w:rsid w:val="003D6165"/>
    <w:rsid w:val="004013BB"/>
    <w:rsid w:val="004922CD"/>
    <w:rsid w:val="004E5F9C"/>
    <w:rsid w:val="00562A52"/>
    <w:rsid w:val="005B549A"/>
    <w:rsid w:val="005D26CE"/>
    <w:rsid w:val="00634A58"/>
    <w:rsid w:val="006C36B7"/>
    <w:rsid w:val="006E3715"/>
    <w:rsid w:val="007160D6"/>
    <w:rsid w:val="00771528"/>
    <w:rsid w:val="0080747B"/>
    <w:rsid w:val="008748FD"/>
    <w:rsid w:val="0087620A"/>
    <w:rsid w:val="008F5996"/>
    <w:rsid w:val="009B1A45"/>
    <w:rsid w:val="00AF77E8"/>
    <w:rsid w:val="00B4738D"/>
    <w:rsid w:val="00B56393"/>
    <w:rsid w:val="00BA2802"/>
    <w:rsid w:val="00C26003"/>
    <w:rsid w:val="00C409DA"/>
    <w:rsid w:val="00C46E02"/>
    <w:rsid w:val="00CA4C68"/>
    <w:rsid w:val="00CB6E06"/>
    <w:rsid w:val="00D17615"/>
    <w:rsid w:val="00D76F43"/>
    <w:rsid w:val="00DC19FA"/>
    <w:rsid w:val="00E50806"/>
    <w:rsid w:val="00E76237"/>
    <w:rsid w:val="00F13C0A"/>
    <w:rsid w:val="00F515F7"/>
    <w:rsid w:val="00F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A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7FAE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87FA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087FA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87FA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標題 2 字元"/>
    <w:link w:val="2"/>
    <w:uiPriority w:val="9"/>
    <w:rsid w:val="00087FA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087FA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Subtitle"/>
    <w:basedOn w:val="a"/>
    <w:next w:val="a"/>
    <w:link w:val="a4"/>
    <w:qFormat/>
    <w:rsid w:val="00087FA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87FAE"/>
    <w:rPr>
      <w:rFonts w:ascii="Cambria" w:hAnsi="Cambria" w:cs="Times New Roman"/>
      <w:i/>
      <w:iCs/>
      <w:kern w:val="2"/>
      <w:sz w:val="24"/>
      <w:szCs w:val="24"/>
    </w:rPr>
  </w:style>
  <w:style w:type="character" w:styleId="a5">
    <w:name w:val="Strong"/>
    <w:qFormat/>
    <w:rsid w:val="00087FAE"/>
    <w:rPr>
      <w:b/>
      <w:bCs/>
    </w:rPr>
  </w:style>
  <w:style w:type="character" w:styleId="a6">
    <w:name w:val="Emphasis"/>
    <w:qFormat/>
    <w:rsid w:val="00087FAE"/>
    <w:rPr>
      <w:b w:val="0"/>
      <w:bCs w:val="0"/>
      <w:i w:val="0"/>
      <w:iCs w:val="0"/>
      <w:color w:val="CC0033"/>
    </w:rPr>
  </w:style>
  <w:style w:type="paragraph" w:styleId="a7">
    <w:name w:val="No Spacing"/>
    <w:link w:val="a8"/>
    <w:uiPriority w:val="1"/>
    <w:qFormat/>
    <w:rsid w:val="00087FAE"/>
    <w:pPr>
      <w:widowControl w:val="0"/>
    </w:pPr>
    <w:rPr>
      <w:kern w:val="2"/>
      <w:sz w:val="24"/>
      <w:szCs w:val="24"/>
    </w:rPr>
  </w:style>
  <w:style w:type="character" w:customStyle="1" w:styleId="a8">
    <w:name w:val="無間距 字元"/>
    <w:link w:val="a7"/>
    <w:uiPriority w:val="1"/>
    <w:rsid w:val="00087FAE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87FA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F5996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8F5996"/>
    <w:rPr>
      <w:rFonts w:ascii="Tahoma" w:hAnsi="Tahoma" w:cs="Tahoma"/>
      <w:kern w:val="2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E3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6E3715"/>
    <w:rPr>
      <w:kern w:val="2"/>
    </w:rPr>
  </w:style>
  <w:style w:type="paragraph" w:styleId="ae">
    <w:name w:val="footer"/>
    <w:basedOn w:val="a"/>
    <w:link w:val="af"/>
    <w:uiPriority w:val="99"/>
    <w:semiHidden/>
    <w:unhideWhenUsed/>
    <w:rsid w:val="006E3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6E3715"/>
    <w:rPr>
      <w:kern w:val="2"/>
    </w:rPr>
  </w:style>
  <w:style w:type="paragraph" w:styleId="af0">
    <w:name w:val="Revision"/>
    <w:hidden/>
    <w:uiPriority w:val="99"/>
    <w:semiHidden/>
    <w:rsid w:val="00AF77E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A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7FAE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87FA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087FA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87FA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標題 2 字元"/>
    <w:link w:val="2"/>
    <w:uiPriority w:val="9"/>
    <w:rsid w:val="00087FAE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087FA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Subtitle"/>
    <w:basedOn w:val="a"/>
    <w:next w:val="a"/>
    <w:link w:val="a4"/>
    <w:qFormat/>
    <w:rsid w:val="00087FA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87FAE"/>
    <w:rPr>
      <w:rFonts w:ascii="Cambria" w:hAnsi="Cambria" w:cs="Times New Roman"/>
      <w:i/>
      <w:iCs/>
      <w:kern w:val="2"/>
      <w:sz w:val="24"/>
      <w:szCs w:val="24"/>
    </w:rPr>
  </w:style>
  <w:style w:type="character" w:styleId="a5">
    <w:name w:val="Strong"/>
    <w:qFormat/>
    <w:rsid w:val="00087FAE"/>
    <w:rPr>
      <w:b/>
      <w:bCs/>
    </w:rPr>
  </w:style>
  <w:style w:type="character" w:styleId="a6">
    <w:name w:val="Emphasis"/>
    <w:qFormat/>
    <w:rsid w:val="00087FAE"/>
    <w:rPr>
      <w:b w:val="0"/>
      <w:bCs w:val="0"/>
      <w:i w:val="0"/>
      <w:iCs w:val="0"/>
      <w:color w:val="CC0033"/>
    </w:rPr>
  </w:style>
  <w:style w:type="paragraph" w:styleId="a7">
    <w:name w:val="No Spacing"/>
    <w:link w:val="a8"/>
    <w:uiPriority w:val="1"/>
    <w:qFormat/>
    <w:rsid w:val="00087FAE"/>
    <w:pPr>
      <w:widowControl w:val="0"/>
    </w:pPr>
    <w:rPr>
      <w:kern w:val="2"/>
      <w:sz w:val="24"/>
      <w:szCs w:val="24"/>
    </w:rPr>
  </w:style>
  <w:style w:type="character" w:customStyle="1" w:styleId="a8">
    <w:name w:val="無間距 字元"/>
    <w:link w:val="a7"/>
    <w:uiPriority w:val="1"/>
    <w:rsid w:val="00087FAE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87FA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F5996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8F5996"/>
    <w:rPr>
      <w:rFonts w:ascii="Tahoma" w:hAnsi="Tahoma" w:cs="Tahoma"/>
      <w:kern w:val="2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E3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6E3715"/>
    <w:rPr>
      <w:kern w:val="2"/>
    </w:rPr>
  </w:style>
  <w:style w:type="paragraph" w:styleId="ae">
    <w:name w:val="footer"/>
    <w:basedOn w:val="a"/>
    <w:link w:val="af"/>
    <w:uiPriority w:val="99"/>
    <w:semiHidden/>
    <w:unhideWhenUsed/>
    <w:rsid w:val="006E3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6E3715"/>
    <w:rPr>
      <w:kern w:val="2"/>
    </w:rPr>
  </w:style>
  <w:style w:type="paragraph" w:styleId="af0">
    <w:name w:val="Revision"/>
    <w:hidden/>
    <w:uiPriority w:val="99"/>
    <w:semiHidden/>
    <w:rsid w:val="00AF77E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Windows 使用者</cp:lastModifiedBy>
  <cp:revision>2</cp:revision>
  <dcterms:created xsi:type="dcterms:W3CDTF">2020-09-23T03:16:00Z</dcterms:created>
  <dcterms:modified xsi:type="dcterms:W3CDTF">2020-09-23T03:16:00Z</dcterms:modified>
</cp:coreProperties>
</file>